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AB09E" w14:textId="20C633DB" w:rsidR="00E7286F" w:rsidRPr="0031282B" w:rsidRDefault="00E7286F" w:rsidP="7F025BE9">
      <w:pPr>
        <w:jc w:val="left"/>
        <w:rPr>
          <w:sz w:val="24"/>
          <w:szCs w:val="24"/>
          <w:highlight w:val="yellow"/>
        </w:rPr>
      </w:pPr>
      <w:r>
        <w:rPr>
          <w:noProof/>
          <w:sz w:val="24"/>
          <w:highlight w:val="lightGray"/>
        </w:rPr>
        <mc:AlternateContent>
          <mc:Choice Requires="wps">
            <w:drawing>
              <wp:anchor distT="45720" distB="45720" distL="114300" distR="114300" simplePos="0" relativeHeight="251658240" behindDoc="1" locked="0" layoutInCell="1" allowOverlap="1" wp14:anchorId="42A577B6" wp14:editId="03BE98C1">
                <wp:simplePos x="0" y="0"/>
                <wp:positionH relativeFrom="margin">
                  <wp:align>left</wp:align>
                </wp:positionH>
                <wp:positionV relativeFrom="paragraph">
                  <wp:posOffset>495</wp:posOffset>
                </wp:positionV>
                <wp:extent cx="6097905" cy="3335655"/>
                <wp:effectExtent l="0" t="0" r="17145" b="17145"/>
                <wp:wrapTight wrapText="bothSides">
                  <wp:wrapPolygon edited="0">
                    <wp:start x="0" y="0"/>
                    <wp:lineTo x="0" y="21588"/>
                    <wp:lineTo x="21593" y="21588"/>
                    <wp:lineTo x="21593" y="0"/>
                    <wp:lineTo x="0" y="0"/>
                  </wp:wrapPolygon>
                </wp:wrapTight>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7905" cy="3335731"/>
                        </a:xfrm>
                        <a:prstGeom prst="rect">
                          <a:avLst/>
                        </a:prstGeom>
                        <a:solidFill>
                          <a:schemeClr val="bg1">
                            <a:lumMod val="85000"/>
                          </a:schemeClr>
                        </a:solidFill>
                        <a:ln w="9525">
                          <a:solidFill>
                            <a:srgbClr val="000000"/>
                          </a:solidFill>
                          <a:miter lim="800000"/>
                          <a:headEnd/>
                          <a:tailEnd/>
                        </a:ln>
                      </wps:spPr>
                      <wps:txbx>
                        <w:txbxContent>
                          <w:p w14:paraId="71D1EC88" w14:textId="18C54351" w:rsidR="00AE2D11" w:rsidRDefault="00E7286F" w:rsidP="00E7286F">
                            <w:pPr>
                              <w:jc w:val="left"/>
                              <w:rPr>
                                <w:rFonts w:cstheme="minorHAnsi"/>
                                <w:sz w:val="24"/>
                                <w:szCs w:val="24"/>
                              </w:rPr>
                            </w:pPr>
                            <w:r>
                              <w:rPr>
                                <w:b/>
                                <w:bCs/>
                                <w:sz w:val="24"/>
                              </w:rPr>
                              <w:t>Remarque :</w:t>
                            </w:r>
                            <w:r>
                              <w:rPr>
                                <w:sz w:val="24"/>
                              </w:rPr>
                              <w:t xml:space="preserve"> Nous avons mis à jour le modèle d’avis que la SADC avait élaboré, en consultation avec le Comité sur les fiduciaires professionnels présidé par l’Association des banquiers canadiens, en prévision de l’entrée en vigueur le 30 avril 2022 des nouvelles modalités de la </w:t>
                            </w:r>
                            <w:r w:rsidRPr="00DE6C70">
                              <w:rPr>
                                <w:i/>
                                <w:iCs/>
                                <w:sz w:val="24"/>
                              </w:rPr>
                              <w:t>Loi sur la SADC</w:t>
                            </w:r>
                            <w:r>
                              <w:rPr>
                                <w:sz w:val="24"/>
                              </w:rPr>
                              <w:t xml:space="preserve"> et du </w:t>
                            </w:r>
                            <w:r w:rsidRPr="00DE6C70">
                              <w:rPr>
                                <w:i/>
                                <w:iCs/>
                                <w:sz w:val="24"/>
                              </w:rPr>
                              <w:t>Règlement administratif concernant les renseignements sur les dépôts en copropriété et en fiducie</w:t>
                            </w:r>
                            <w:r>
                              <w:rPr>
                                <w:sz w:val="24"/>
                              </w:rPr>
                              <w:t xml:space="preserve">. Le but de ce modèle est d’aider les institutions membres de la SADC à uniformiser les messages qu’elles doivent transmettre régulièrement aux déposants fiduciaires, conformément à la </w:t>
                            </w:r>
                            <w:r w:rsidR="00DE6C70">
                              <w:rPr>
                                <w:sz w:val="24"/>
                              </w:rPr>
                              <w:t xml:space="preserve">loi </w:t>
                            </w:r>
                            <w:r>
                              <w:rPr>
                                <w:sz w:val="24"/>
                              </w:rPr>
                              <w:t>et aux règlements administratifs.</w:t>
                            </w:r>
                          </w:p>
                          <w:p w14:paraId="7A1573FB" w14:textId="334CB631" w:rsidR="006A11BC" w:rsidRDefault="006A11BC" w:rsidP="00E7286F">
                            <w:pPr>
                              <w:jc w:val="left"/>
                              <w:rPr>
                                <w:rFonts w:cstheme="minorHAnsi"/>
                                <w:sz w:val="24"/>
                                <w:szCs w:val="24"/>
                              </w:rPr>
                            </w:pPr>
                          </w:p>
                          <w:p w14:paraId="1897521C" w14:textId="345F142D" w:rsidR="006C5E0B" w:rsidRDefault="00E7286F" w:rsidP="00E7286F">
                            <w:pPr>
                              <w:jc w:val="left"/>
                              <w:rPr>
                                <w:rFonts w:cstheme="minorHAnsi"/>
                                <w:sz w:val="24"/>
                                <w:szCs w:val="24"/>
                              </w:rPr>
                            </w:pPr>
                            <w:r w:rsidRPr="005C2C49">
                              <w:rPr>
                                <w:sz w:val="24"/>
                                <w:highlight w:val="cyan"/>
                              </w:rPr>
                              <w:t xml:space="preserve">On s’attend à ce que les institutions qui utilisent le modèle en adaptent le contenu à leurs besoins et veillent à respecter les exigences de la SADC. </w:t>
                            </w:r>
                            <w:bookmarkStart w:id="0" w:name="_Hlk153960591"/>
                            <w:r w:rsidR="00EA7978" w:rsidRPr="005C2C49">
                              <w:rPr>
                                <w:sz w:val="24"/>
                                <w:highlight w:val="cyan"/>
                              </w:rPr>
                              <w:t xml:space="preserve">Vous devez </w:t>
                            </w:r>
                            <w:r w:rsidRPr="005C2C49">
                              <w:rPr>
                                <w:sz w:val="24"/>
                                <w:highlight w:val="cyan"/>
                              </w:rPr>
                              <w:t xml:space="preserve">faire en sorte que les destinataires de l’avis comprennent bien i) que l’avis ne provient pas de la SADC, mais </w:t>
                            </w:r>
                            <w:r w:rsidR="00EA7978" w:rsidRPr="005C2C49">
                              <w:rPr>
                                <w:sz w:val="24"/>
                                <w:highlight w:val="cyan"/>
                              </w:rPr>
                              <w:t xml:space="preserve">de votre institution </w:t>
                            </w:r>
                            <w:r w:rsidRPr="005C2C49">
                              <w:rPr>
                                <w:sz w:val="24"/>
                                <w:highlight w:val="cyan"/>
                              </w:rPr>
                              <w:t xml:space="preserve">et ii) </w:t>
                            </w:r>
                            <w:r w:rsidR="00B455AA" w:rsidRPr="005C2C49">
                              <w:rPr>
                                <w:sz w:val="24"/>
                                <w:highlight w:val="cyan"/>
                              </w:rPr>
                              <w:t>qu’ils</w:t>
                            </w:r>
                            <w:r w:rsidRPr="005C2C49">
                              <w:rPr>
                                <w:sz w:val="24"/>
                                <w:highlight w:val="cyan"/>
                              </w:rPr>
                              <w:t xml:space="preserve"> doivent adresser leurs réponses à </w:t>
                            </w:r>
                            <w:r w:rsidR="00EA7978" w:rsidRPr="005C2C49">
                              <w:rPr>
                                <w:sz w:val="24"/>
                                <w:highlight w:val="cyan"/>
                              </w:rPr>
                              <w:t xml:space="preserve">votre </w:t>
                            </w:r>
                            <w:r w:rsidRPr="005C2C49">
                              <w:rPr>
                                <w:sz w:val="24"/>
                                <w:highlight w:val="cyan"/>
                              </w:rPr>
                              <w:t>institution et non à la SADC.</w:t>
                            </w:r>
                            <w:bookmarkEnd w:id="0"/>
                          </w:p>
                          <w:p w14:paraId="2672470C" w14:textId="77777777" w:rsidR="006C5E0B" w:rsidRDefault="006C5E0B" w:rsidP="00E7286F">
                            <w:pPr>
                              <w:jc w:val="left"/>
                              <w:rPr>
                                <w:rFonts w:cstheme="minorHAnsi"/>
                                <w:sz w:val="24"/>
                                <w:szCs w:val="24"/>
                              </w:rPr>
                            </w:pPr>
                          </w:p>
                          <w:p w14:paraId="2E986F72" w14:textId="0035AE74" w:rsidR="00E7286F" w:rsidRPr="0031282B" w:rsidRDefault="00E7286F" w:rsidP="00E7286F">
                            <w:pPr>
                              <w:jc w:val="left"/>
                              <w:rPr>
                                <w:sz w:val="24"/>
                                <w:szCs w:val="24"/>
                              </w:rPr>
                            </w:pPr>
                            <w:r>
                              <w:rPr>
                                <w:sz w:val="24"/>
                              </w:rPr>
                              <w:t>Le modèle vous est fourni à titre de référence seulement et n’a pas valeur de conseils juridiques. La SADC ne garantit aucunement la qualité, l’exactitude et l’exhaustivité du modèle, ni son adaptation à un usage particulier.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A577B6" id="_x0000_t202" coordsize="21600,21600" o:spt="202" path="m,l,21600r21600,l21600,xe">
                <v:stroke joinstyle="miter"/>
                <v:path gradientshapeok="t" o:connecttype="rect"/>
              </v:shapetype>
              <v:shape id="Text Box 217" o:spid="_x0000_s1026" type="#_x0000_t202" style="position:absolute;margin-left:0;margin-top:.05pt;width:480.15pt;height:262.65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" fillcolor="#d8d8d8 [2732]">
                <v:textbox>
                  <w:txbxContent>
                    <w:p w14:paraId="71D1EC88" w14:textId="18C54351" w:rsidR="00AE2D11" w:rsidRDefault="00E7286F" w:rsidP="00E7286F">
                      <w:pPr>
                        <w:jc w:val="left"/>
                        <w:rPr>
                          <w:rFonts w:cstheme="minorHAnsi"/>
                          <w:sz w:val="24"/>
                          <w:szCs w:val="24"/>
                        </w:rPr>
                      </w:pPr>
                      <w:r>
                        <w:rPr>
                          <w:b/>
                          <w:bCs/>
                          <w:sz w:val="24"/>
                        </w:rPr>
                        <w:t>Remarque :</w:t>
                      </w:r>
                      <w:r>
                        <w:rPr>
                          <w:sz w:val="24"/>
                        </w:rPr>
                        <w:t xml:space="preserve"> Nous avons mis à jour le modèle d’avis que la SADC avait élaboré, en consultation avec le Comité sur les fiduciaires professionnels présidé par l’Association des banquiers canadiens, en prévision de l’entrée en vigueur le 30 avril 2022 des nouvelles modalités de la </w:t>
                      </w:r>
                      <w:r w:rsidRPr="00DE6C70">
                        <w:rPr>
                          <w:i/>
                          <w:iCs/>
                          <w:sz w:val="24"/>
                        </w:rPr>
                        <w:t>Loi sur la SADC</w:t>
                      </w:r>
                      <w:r>
                        <w:rPr>
                          <w:sz w:val="24"/>
                        </w:rPr>
                        <w:t xml:space="preserve"> et du </w:t>
                      </w:r>
                      <w:r w:rsidRPr="00DE6C70">
                        <w:rPr>
                          <w:i/>
                          <w:iCs/>
                          <w:sz w:val="24"/>
                        </w:rPr>
                        <w:t>Règlement administratif concernant les renseignements sur les dépôts en copropriété et en fiducie</w:t>
                      </w:r>
                      <w:r>
                        <w:rPr>
                          <w:sz w:val="24"/>
                        </w:rPr>
                        <w:t xml:space="preserve">. Le but de ce modèle est d’aider les institutions membres de la SADC à uniformiser les messages qu’elles doivent transmettre régulièrement aux déposants fiduciaires, conformément à la </w:t>
                      </w:r>
                      <w:r w:rsidR="00DE6C70">
                        <w:rPr>
                          <w:sz w:val="24"/>
                        </w:rPr>
                        <w:t xml:space="preserve">loi </w:t>
                      </w:r>
                      <w:r>
                        <w:rPr>
                          <w:sz w:val="24"/>
                        </w:rPr>
                        <w:t>et aux règlements administratifs.</w:t>
                      </w:r>
                    </w:p>
                    <w:p w14:paraId="7A1573FB" w14:textId="334CB631" w:rsidR="006A11BC" w:rsidRDefault="006A11BC" w:rsidP="00E7286F">
                      <w:pPr>
                        <w:jc w:val="left"/>
                        <w:rPr>
                          <w:rFonts w:cstheme="minorHAnsi"/>
                          <w:sz w:val="24"/>
                          <w:szCs w:val="24"/>
                        </w:rPr>
                      </w:pPr>
                    </w:p>
                    <w:p w14:paraId="1897521C" w14:textId="345F142D" w:rsidR="006C5E0B" w:rsidRDefault="00E7286F" w:rsidP="00E7286F">
                      <w:pPr>
                        <w:jc w:val="left"/>
                        <w:rPr>
                          <w:rFonts w:cstheme="minorHAnsi"/>
                          <w:sz w:val="24"/>
                          <w:szCs w:val="24"/>
                        </w:rPr>
                      </w:pPr>
                      <w:r w:rsidRPr="005C2C49">
                        <w:rPr>
                          <w:sz w:val="24"/>
                          <w:highlight w:val="cyan"/>
                        </w:rPr>
                        <w:t xml:space="preserve">On s’attend à ce que les institutions qui utilisent le modèle en adaptent le contenu à leurs besoins et veillent à respecter les exigences de la SADC. </w:t>
                      </w:r>
                      <w:bookmarkStart w:id="1" w:name="_Hlk153960591"/>
                      <w:r w:rsidR="00EA7978" w:rsidRPr="005C2C49">
                        <w:rPr>
                          <w:sz w:val="24"/>
                          <w:highlight w:val="cyan"/>
                        </w:rPr>
                        <w:t xml:space="preserve">Vous devez </w:t>
                      </w:r>
                      <w:r w:rsidRPr="005C2C49">
                        <w:rPr>
                          <w:sz w:val="24"/>
                          <w:highlight w:val="cyan"/>
                        </w:rPr>
                        <w:t xml:space="preserve">faire en sorte que les destinataires de l’avis comprennent bien i) que l’avis ne provient pas de la SADC, mais </w:t>
                      </w:r>
                      <w:r w:rsidR="00EA7978" w:rsidRPr="005C2C49">
                        <w:rPr>
                          <w:sz w:val="24"/>
                          <w:highlight w:val="cyan"/>
                        </w:rPr>
                        <w:t xml:space="preserve">de votre institution </w:t>
                      </w:r>
                      <w:r w:rsidRPr="005C2C49">
                        <w:rPr>
                          <w:sz w:val="24"/>
                          <w:highlight w:val="cyan"/>
                        </w:rPr>
                        <w:t xml:space="preserve">et ii) </w:t>
                      </w:r>
                      <w:r w:rsidR="00B455AA" w:rsidRPr="005C2C49">
                        <w:rPr>
                          <w:sz w:val="24"/>
                          <w:highlight w:val="cyan"/>
                        </w:rPr>
                        <w:t>qu’ils</w:t>
                      </w:r>
                      <w:r w:rsidRPr="005C2C49">
                        <w:rPr>
                          <w:sz w:val="24"/>
                          <w:highlight w:val="cyan"/>
                        </w:rPr>
                        <w:t xml:space="preserve"> doivent adresser leurs réponses à </w:t>
                      </w:r>
                      <w:r w:rsidR="00EA7978" w:rsidRPr="005C2C49">
                        <w:rPr>
                          <w:sz w:val="24"/>
                          <w:highlight w:val="cyan"/>
                        </w:rPr>
                        <w:t xml:space="preserve">votre </w:t>
                      </w:r>
                      <w:r w:rsidRPr="005C2C49">
                        <w:rPr>
                          <w:sz w:val="24"/>
                          <w:highlight w:val="cyan"/>
                        </w:rPr>
                        <w:t>institution et non à la SADC.</w:t>
                      </w:r>
                      <w:bookmarkEnd w:id="1"/>
                    </w:p>
                    <w:p w14:paraId="2672470C" w14:textId="77777777" w:rsidR="006C5E0B" w:rsidRDefault="006C5E0B" w:rsidP="00E7286F">
                      <w:pPr>
                        <w:jc w:val="left"/>
                        <w:rPr>
                          <w:rFonts w:cstheme="minorHAnsi"/>
                          <w:sz w:val="24"/>
                          <w:szCs w:val="24"/>
                        </w:rPr>
                      </w:pPr>
                    </w:p>
                    <w:p w14:paraId="2E986F72" w14:textId="0035AE74" w:rsidR="00E7286F" w:rsidRPr="0031282B" w:rsidRDefault="00E7286F" w:rsidP="00E7286F">
                      <w:pPr>
                        <w:jc w:val="left"/>
                        <w:rPr>
                          <w:sz w:val="24"/>
                          <w:szCs w:val="24"/>
                        </w:rPr>
                      </w:pPr>
                      <w:r>
                        <w:rPr>
                          <w:sz w:val="24"/>
                        </w:rPr>
                        <w:t>Le modèle vous est fourni à titre de référence seulement et n’a pas valeur de conseils juridiques. La SADC ne garantit aucunement la qualité, l’exactitude et l’exhaustivité du modèle, ni son adaptation à un usage particulier.</w:t>
                      </w:r>
                    </w:p>
                  </w:txbxContent>
                </v:textbox>
                <w10:wrap type="tight" anchorx="margin"/>
              </v:shape>
            </w:pict>
          </mc:Fallback>
        </mc:AlternateContent>
      </w:r>
      <w:r>
        <w:rPr>
          <w:sz w:val="24"/>
          <w:highlight w:val="yellow"/>
        </w:rPr>
        <w:t xml:space="preserve">&lt;01 0 0000001&gt; &lt;PKGSEQ&gt; &lt;RPRTGRP&gt; </w:t>
      </w:r>
      <w:r>
        <w:rPr>
          <w:sz w:val="24"/>
          <w:highlight w:val="yellow"/>
        </w:rPr>
        <w:tab/>
      </w:r>
      <w:r>
        <w:rPr>
          <w:sz w:val="24"/>
          <w:highlight w:val="yellow"/>
        </w:rPr>
        <w:tab/>
      </w:r>
      <w:r>
        <w:rPr>
          <w:sz w:val="24"/>
          <w:highlight w:val="yellow"/>
        </w:rPr>
        <w:tab/>
      </w:r>
      <w:r>
        <w:rPr>
          <w:sz w:val="24"/>
          <w:highlight w:val="yellow"/>
        </w:rPr>
        <w:tab/>
      </w:r>
      <w:r>
        <w:rPr>
          <w:sz w:val="24"/>
          <w:highlight w:val="yellow"/>
        </w:rPr>
        <w:tab/>
        <w:t xml:space="preserve">&lt;Insérer la date&gt; </w:t>
      </w:r>
    </w:p>
    <w:p w14:paraId="709666FA" w14:textId="486E3B6C" w:rsidR="00E7286F" w:rsidRPr="0031282B" w:rsidRDefault="00E7286F" w:rsidP="00E7286F">
      <w:pPr>
        <w:jc w:val="left"/>
        <w:rPr>
          <w:rFonts w:cstheme="minorHAnsi"/>
          <w:sz w:val="24"/>
          <w:szCs w:val="24"/>
          <w:highlight w:val="yellow"/>
        </w:rPr>
      </w:pPr>
      <w:r>
        <w:rPr>
          <w:sz w:val="24"/>
          <w:highlight w:val="yellow"/>
        </w:rPr>
        <w:t>M. Jean Untel</w:t>
      </w:r>
    </w:p>
    <w:p w14:paraId="54F96CE5" w14:textId="77777777" w:rsidR="00E7286F" w:rsidRPr="0031282B" w:rsidRDefault="00E7286F" w:rsidP="00E7286F">
      <w:pPr>
        <w:jc w:val="left"/>
        <w:rPr>
          <w:rFonts w:cstheme="minorHAnsi"/>
          <w:sz w:val="24"/>
          <w:szCs w:val="24"/>
          <w:highlight w:val="yellow"/>
        </w:rPr>
      </w:pPr>
      <w:r>
        <w:rPr>
          <w:sz w:val="24"/>
          <w:highlight w:val="yellow"/>
        </w:rPr>
        <w:t xml:space="preserve">PCTBAG01 </w:t>
      </w:r>
      <w:proofErr w:type="gramStart"/>
      <w:r>
        <w:rPr>
          <w:sz w:val="24"/>
          <w:highlight w:val="yellow"/>
        </w:rPr>
        <w:t>Avril</w:t>
      </w:r>
      <w:proofErr w:type="gramEnd"/>
      <w:r>
        <w:rPr>
          <w:sz w:val="24"/>
          <w:highlight w:val="yellow"/>
        </w:rPr>
        <w:t xml:space="preserve"> 2021 - 103083-P01-E&gt; </w:t>
      </w:r>
    </w:p>
    <w:p w14:paraId="3A4F971E" w14:textId="7FD37291" w:rsidR="00E7286F" w:rsidRPr="0031282B" w:rsidRDefault="00E7286F" w:rsidP="00E7286F">
      <w:pPr>
        <w:jc w:val="left"/>
        <w:rPr>
          <w:rFonts w:cstheme="minorHAnsi"/>
          <w:sz w:val="24"/>
          <w:szCs w:val="24"/>
        </w:rPr>
      </w:pPr>
      <w:r>
        <w:rPr>
          <w:sz w:val="24"/>
          <w:highlight w:val="yellow"/>
        </w:rPr>
        <w:t>88, boul. René-Lévesque Ouest, 13</w:t>
      </w:r>
      <w:r>
        <w:rPr>
          <w:sz w:val="24"/>
          <w:highlight w:val="yellow"/>
          <w:vertAlign w:val="superscript"/>
        </w:rPr>
        <w:t>e</w:t>
      </w:r>
      <w:r>
        <w:rPr>
          <w:sz w:val="24"/>
          <w:highlight w:val="yellow"/>
        </w:rPr>
        <w:t> étage</w:t>
      </w:r>
    </w:p>
    <w:p w14:paraId="35904194" w14:textId="77777777" w:rsidR="00E7286F" w:rsidRPr="0031282B" w:rsidRDefault="00E7286F" w:rsidP="00E7286F">
      <w:pPr>
        <w:jc w:val="left"/>
        <w:rPr>
          <w:rFonts w:cstheme="minorHAnsi"/>
          <w:sz w:val="24"/>
          <w:szCs w:val="24"/>
        </w:rPr>
      </w:pPr>
    </w:p>
    <w:p w14:paraId="55A58E49" w14:textId="64D5A0F8" w:rsidR="00E7286F" w:rsidRPr="0031282B" w:rsidRDefault="00C149A3" w:rsidP="00E7286F">
      <w:pPr>
        <w:jc w:val="left"/>
        <w:rPr>
          <w:rFonts w:cstheme="minorHAnsi"/>
          <w:sz w:val="24"/>
          <w:szCs w:val="24"/>
        </w:rPr>
      </w:pPr>
      <w:r w:rsidRPr="00D85561">
        <w:rPr>
          <w:sz w:val="24"/>
          <w:highlight w:val="yellow"/>
        </w:rPr>
        <w:t>&lt;Monsieur X / Madame Y&gt;,</w:t>
      </w:r>
    </w:p>
    <w:p w14:paraId="0B1AE94E" w14:textId="5756FA53" w:rsidR="7A212FC9" w:rsidRDefault="7A212FC9" w:rsidP="7A212FC9">
      <w:pPr>
        <w:jc w:val="left"/>
        <w:rPr>
          <w:sz w:val="24"/>
          <w:szCs w:val="24"/>
        </w:rPr>
      </w:pPr>
    </w:p>
    <w:p w14:paraId="68143DFE" w14:textId="0E36C69F" w:rsidR="00E7286F" w:rsidRPr="0031282B" w:rsidRDefault="00E7286F" w:rsidP="00E7286F">
      <w:pPr>
        <w:jc w:val="left"/>
        <w:rPr>
          <w:rFonts w:cstheme="minorHAnsi"/>
          <w:sz w:val="24"/>
          <w:szCs w:val="24"/>
        </w:rPr>
      </w:pPr>
      <w:r>
        <w:rPr>
          <w:sz w:val="24"/>
        </w:rPr>
        <w:t>D’après nos registres, vous avez demandé qu</w:t>
      </w:r>
      <w:r w:rsidR="00C149A3">
        <w:rPr>
          <w:sz w:val="24"/>
        </w:rPr>
        <w:t>’un ou plusieurs</w:t>
      </w:r>
      <w:r>
        <w:rPr>
          <w:sz w:val="24"/>
        </w:rPr>
        <w:t xml:space="preserve"> de vos comptes soient traités comme</w:t>
      </w:r>
      <w:r w:rsidR="00492E21">
        <w:rPr>
          <w:sz w:val="24"/>
        </w:rPr>
        <w:t xml:space="preserve"> </w:t>
      </w:r>
      <w:r>
        <w:rPr>
          <w:sz w:val="24"/>
        </w:rPr>
        <w:t>des comptes de fiduciaire professionnel (CFP). Nous continuerons de les traiter ainsi si vous renouvelez chaque année votre attestation de fiduciaire professionnel et si vous tenez à jour vos coordonnées.</w:t>
      </w:r>
    </w:p>
    <w:p w14:paraId="6B9B3281" w14:textId="77777777" w:rsidR="00E7286F" w:rsidRPr="0031282B" w:rsidRDefault="00E7286F" w:rsidP="00E7286F">
      <w:pPr>
        <w:jc w:val="left"/>
        <w:rPr>
          <w:rFonts w:cstheme="minorHAnsi"/>
          <w:sz w:val="24"/>
          <w:szCs w:val="24"/>
        </w:rPr>
      </w:pPr>
    </w:p>
    <w:p w14:paraId="3BED7B05" w14:textId="5698336E" w:rsidR="00E7286F" w:rsidRPr="0031282B" w:rsidRDefault="00E7286F" w:rsidP="00E7286F">
      <w:pPr>
        <w:jc w:val="left"/>
        <w:rPr>
          <w:rFonts w:cstheme="minorHAnsi"/>
          <w:sz w:val="24"/>
          <w:szCs w:val="24"/>
        </w:rPr>
      </w:pPr>
      <w:r>
        <w:rPr>
          <w:sz w:val="24"/>
        </w:rPr>
        <w:t xml:space="preserve">Pour vous y aider, nous joignons à la présente un </w:t>
      </w:r>
      <w:r>
        <w:rPr>
          <w:b/>
          <w:bCs/>
          <w:sz w:val="24"/>
        </w:rPr>
        <w:t>formulaire d’attestation</w:t>
      </w:r>
      <w:r>
        <w:rPr>
          <w:sz w:val="24"/>
        </w:rPr>
        <w:t xml:space="preserve"> que nous vous prions de nous retourner dûment rempli au plus tard le </w:t>
      </w:r>
      <w:r>
        <w:rPr>
          <w:b/>
          <w:bCs/>
          <w:sz w:val="24"/>
          <w:u w:val="single"/>
        </w:rPr>
        <w:t>30 avril</w:t>
      </w:r>
      <w:r>
        <w:rPr>
          <w:sz w:val="24"/>
          <w:u w:val="single"/>
        </w:rPr>
        <w:t>.</w:t>
      </w:r>
      <w:r>
        <w:rPr>
          <w:sz w:val="24"/>
        </w:rPr>
        <w:t xml:space="preserve"> Si nous ne recevons pas votre attestation à cette date, vos comptes cesseront d’être traités comme des CFP.</w:t>
      </w:r>
    </w:p>
    <w:p w14:paraId="209547E9" w14:textId="77777777" w:rsidR="00E7286F" w:rsidRPr="0031282B" w:rsidRDefault="00E7286F" w:rsidP="00E7286F">
      <w:pPr>
        <w:jc w:val="left"/>
        <w:rPr>
          <w:rFonts w:cstheme="minorHAnsi"/>
          <w:sz w:val="24"/>
          <w:szCs w:val="24"/>
        </w:rPr>
      </w:pPr>
    </w:p>
    <w:p w14:paraId="19F46800" w14:textId="7374D457" w:rsidR="00E7286F" w:rsidRPr="0031282B" w:rsidRDefault="00E7286F" w:rsidP="7F025BE9">
      <w:pPr>
        <w:jc w:val="left"/>
        <w:rPr>
          <w:sz w:val="24"/>
          <w:szCs w:val="24"/>
        </w:rPr>
      </w:pPr>
      <w:r>
        <w:rPr>
          <w:sz w:val="24"/>
          <w:highlight w:val="yellow"/>
        </w:rPr>
        <w:t>[</w:t>
      </w:r>
      <w:r w:rsidR="00DE6C70">
        <w:rPr>
          <w:sz w:val="24"/>
          <w:highlight w:val="yellow"/>
        </w:rPr>
        <w:t>L</w:t>
      </w:r>
      <w:r>
        <w:rPr>
          <w:sz w:val="24"/>
          <w:highlight w:val="yellow"/>
        </w:rPr>
        <w:t>’IM doit indiquer clairement de quelle manière le fiduciaire peut transmettre les renseignements exigés.]</w:t>
      </w:r>
    </w:p>
    <w:p w14:paraId="50467DDF" w14:textId="77777777" w:rsidR="00E7286F" w:rsidRPr="0031282B" w:rsidRDefault="00E7286F" w:rsidP="00E7286F">
      <w:pPr>
        <w:jc w:val="left"/>
        <w:rPr>
          <w:rFonts w:cstheme="minorHAnsi"/>
          <w:sz w:val="24"/>
          <w:szCs w:val="24"/>
        </w:rPr>
      </w:pPr>
    </w:p>
    <w:p w14:paraId="3B57C4DB" w14:textId="74F2BB46" w:rsidR="00E7286F" w:rsidRPr="0031282B" w:rsidRDefault="00826AFD" w:rsidP="00E7286F">
      <w:pPr>
        <w:jc w:val="left"/>
        <w:rPr>
          <w:rFonts w:cstheme="minorHAnsi"/>
          <w:sz w:val="24"/>
          <w:szCs w:val="24"/>
        </w:rPr>
      </w:pPr>
      <w:r>
        <w:rPr>
          <w:sz w:val="24"/>
        </w:rPr>
        <w:t xml:space="preserve">Si vous voulez </w:t>
      </w:r>
      <w:r w:rsidR="00E7286F">
        <w:rPr>
          <w:sz w:val="24"/>
        </w:rPr>
        <w:t xml:space="preserve">nous aviser que vous n’agissez plus à titre de fiduciaire professionnel, ou </w:t>
      </w:r>
      <w:r>
        <w:rPr>
          <w:sz w:val="24"/>
        </w:rPr>
        <w:t xml:space="preserve">si vous avez des </w:t>
      </w:r>
      <w:r w:rsidR="00E7286F">
        <w:rPr>
          <w:sz w:val="24"/>
        </w:rPr>
        <w:t>question</w:t>
      </w:r>
      <w:r>
        <w:rPr>
          <w:sz w:val="24"/>
        </w:rPr>
        <w:t>s</w:t>
      </w:r>
      <w:r w:rsidR="00E7286F">
        <w:rPr>
          <w:sz w:val="24"/>
        </w:rPr>
        <w:t xml:space="preserve"> </w:t>
      </w:r>
      <w:r>
        <w:rPr>
          <w:sz w:val="24"/>
        </w:rPr>
        <w:t xml:space="preserve">sur le </w:t>
      </w:r>
      <w:r w:rsidR="00E7286F">
        <w:rPr>
          <w:sz w:val="24"/>
        </w:rPr>
        <w:t xml:space="preserve">traitement de vos dépôts ou </w:t>
      </w:r>
      <w:r>
        <w:rPr>
          <w:sz w:val="24"/>
        </w:rPr>
        <w:t xml:space="preserve">le </w:t>
      </w:r>
      <w:r w:rsidR="00E7286F">
        <w:rPr>
          <w:sz w:val="24"/>
        </w:rPr>
        <w:t xml:space="preserve">formulaire ci-joint, veuillez </w:t>
      </w:r>
      <w:r w:rsidR="003427DE">
        <w:rPr>
          <w:sz w:val="24"/>
        </w:rPr>
        <w:t xml:space="preserve">communiquer avec </w:t>
      </w:r>
      <w:r w:rsidR="00963A1F">
        <w:rPr>
          <w:sz w:val="24"/>
        </w:rPr>
        <w:t>la personne suivante </w:t>
      </w:r>
      <w:r w:rsidR="00E7286F">
        <w:rPr>
          <w:sz w:val="24"/>
        </w:rPr>
        <w:t>:</w:t>
      </w:r>
    </w:p>
    <w:p w14:paraId="3127CE2A" w14:textId="77777777" w:rsidR="00E7286F" w:rsidRPr="0031282B" w:rsidRDefault="00E7286F" w:rsidP="00E7286F">
      <w:pPr>
        <w:jc w:val="left"/>
        <w:rPr>
          <w:rFonts w:cstheme="minorHAnsi"/>
          <w:sz w:val="24"/>
          <w:szCs w:val="24"/>
        </w:rPr>
      </w:pPr>
    </w:p>
    <w:p w14:paraId="0BD1E8B8" w14:textId="1D81EC98" w:rsidR="00BA4B63" w:rsidRPr="00CD7B1E" w:rsidRDefault="00E7286F" w:rsidP="00BA4B63">
      <w:pPr>
        <w:jc w:val="left"/>
        <w:rPr>
          <w:sz w:val="24"/>
          <w:szCs w:val="24"/>
        </w:rPr>
      </w:pPr>
      <w:r w:rsidRPr="00DC6E25">
        <w:rPr>
          <w:sz w:val="24"/>
          <w:highlight w:val="yellow"/>
        </w:rPr>
        <w:t xml:space="preserve">[Coordonnées de l’IM] </w:t>
      </w:r>
      <w:r w:rsidR="00DC6E25" w:rsidRPr="008F0151">
        <w:rPr>
          <w:sz w:val="24"/>
          <w:highlight w:val="cyan"/>
        </w:rPr>
        <w:t>[</w:t>
      </w:r>
      <w:r w:rsidRPr="008F0151">
        <w:rPr>
          <w:sz w:val="24"/>
          <w:highlight w:val="cyan"/>
        </w:rPr>
        <w:t>L’IM devrait entre autres indiquer le numéro de téléphone et l’adresse courriel de la personne à contacter.]</w:t>
      </w:r>
    </w:p>
    <w:p w14:paraId="5F1CFB78" w14:textId="4EBDD410" w:rsidR="00E7286F" w:rsidRPr="0031282B" w:rsidRDefault="00E7286F" w:rsidP="7F025BE9">
      <w:pPr>
        <w:jc w:val="left"/>
        <w:rPr>
          <w:sz w:val="24"/>
          <w:szCs w:val="24"/>
        </w:rPr>
      </w:pPr>
    </w:p>
    <w:p w14:paraId="08023C41" w14:textId="7FAAE350" w:rsidR="00E7286F" w:rsidRPr="0031282B" w:rsidRDefault="00253632" w:rsidP="7F025BE9">
      <w:pPr>
        <w:jc w:val="left"/>
        <w:rPr>
          <w:sz w:val="24"/>
          <w:szCs w:val="24"/>
        </w:rPr>
      </w:pPr>
      <w:r>
        <w:rPr>
          <w:sz w:val="24"/>
        </w:rPr>
        <w:t>-----------------</w:t>
      </w:r>
    </w:p>
    <w:p w14:paraId="61D95618" w14:textId="76727E70" w:rsidR="7F025BE9" w:rsidRDefault="7F025BE9" w:rsidP="7F025BE9">
      <w:pPr>
        <w:jc w:val="left"/>
        <w:rPr>
          <w:sz w:val="24"/>
          <w:szCs w:val="24"/>
        </w:rPr>
      </w:pPr>
    </w:p>
    <w:p w14:paraId="58CE51B1" w14:textId="61F2459A" w:rsidR="00E7286F" w:rsidRPr="0031282B" w:rsidRDefault="00E7286F" w:rsidP="7F025BE9">
      <w:pPr>
        <w:jc w:val="left"/>
        <w:rPr>
          <w:sz w:val="24"/>
          <w:szCs w:val="24"/>
          <w:u w:val="single"/>
        </w:rPr>
      </w:pPr>
      <w:r>
        <w:rPr>
          <w:sz w:val="24"/>
          <w:u w:val="single"/>
        </w:rPr>
        <w:t>Pourquoi recevez-vous cet avis ?</w:t>
      </w:r>
    </w:p>
    <w:p w14:paraId="54B30073" w14:textId="77777777" w:rsidR="00B2272A" w:rsidRDefault="00B2272A" w:rsidP="00E7286F">
      <w:pPr>
        <w:jc w:val="left"/>
        <w:rPr>
          <w:rFonts w:cstheme="minorHAnsi"/>
          <w:sz w:val="24"/>
          <w:szCs w:val="24"/>
        </w:rPr>
      </w:pPr>
    </w:p>
    <w:p w14:paraId="6B0FB93B" w14:textId="71E8D859" w:rsidR="00B2272A" w:rsidRDefault="00B2272A" w:rsidP="00E7286F">
      <w:pPr>
        <w:jc w:val="left"/>
        <w:rPr>
          <w:rFonts w:cstheme="minorHAnsi"/>
          <w:sz w:val="24"/>
          <w:szCs w:val="24"/>
        </w:rPr>
      </w:pPr>
      <w:r>
        <w:rPr>
          <w:sz w:val="24"/>
        </w:rPr>
        <w:t xml:space="preserve">En qualité de membre de la Société d’assurance-dépôts du Canada (SADC), </w:t>
      </w:r>
      <w:r w:rsidRPr="00D36466">
        <w:rPr>
          <w:sz w:val="24"/>
          <w:highlight w:val="yellow"/>
        </w:rPr>
        <w:t>&lt;nom de l’IM&gt;</w:t>
      </w:r>
      <w:r>
        <w:rPr>
          <w:sz w:val="24"/>
        </w:rPr>
        <w:t xml:space="preserve"> est tenue de rappeler </w:t>
      </w:r>
      <w:r>
        <w:rPr>
          <w:sz w:val="24"/>
          <w:u w:val="single"/>
        </w:rPr>
        <w:t>chaque année</w:t>
      </w:r>
      <w:r>
        <w:rPr>
          <w:sz w:val="24"/>
        </w:rPr>
        <w:t xml:space="preserve"> </w:t>
      </w:r>
      <w:r w:rsidRPr="00826AFD">
        <w:rPr>
          <w:sz w:val="24"/>
          <w:highlight w:val="yellow"/>
        </w:rPr>
        <w:t>[https://www.sadc.ca/communaute-financiere/a-lintention-des-fiduciaires/calendrier/]</w:t>
      </w:r>
      <w:r>
        <w:rPr>
          <w:sz w:val="24"/>
        </w:rPr>
        <w:t xml:space="preserve"> aux fiduciaires professionnels qui lui confient des dépôts qu’ils doivent renouveler leur attestation pour que leurs comptes continuent d’être traités comme des CFP.</w:t>
      </w:r>
    </w:p>
    <w:p w14:paraId="0656AA84" w14:textId="77777777" w:rsidR="00B2272A" w:rsidRDefault="00B2272A" w:rsidP="00E7286F">
      <w:pPr>
        <w:jc w:val="left"/>
        <w:rPr>
          <w:rFonts w:cstheme="minorHAnsi"/>
          <w:sz w:val="24"/>
          <w:szCs w:val="24"/>
        </w:rPr>
      </w:pPr>
    </w:p>
    <w:p w14:paraId="7E20E976" w14:textId="0B6F981E" w:rsidR="00E7286F" w:rsidRPr="0031282B" w:rsidRDefault="005A03C9" w:rsidP="5BF11BFB">
      <w:pPr>
        <w:jc w:val="left"/>
        <w:rPr>
          <w:sz w:val="24"/>
          <w:szCs w:val="24"/>
        </w:rPr>
      </w:pPr>
      <w:r>
        <w:rPr>
          <w:sz w:val="24"/>
        </w:rPr>
        <w:t xml:space="preserve">C’est là une exigence de la </w:t>
      </w:r>
      <w:r>
        <w:rPr>
          <w:i/>
          <w:iCs/>
          <w:sz w:val="24"/>
        </w:rPr>
        <w:t>Loi sur la Société d’assurance-dépôts du Canada</w:t>
      </w:r>
      <w:r>
        <w:rPr>
          <w:sz w:val="24"/>
        </w:rPr>
        <w:t>. La SADC nous oblige à tenir à jour les registres où sont consignés vos CFP, pour que les dépôts soient bien couverts par l’assurance-dépôts.</w:t>
      </w:r>
    </w:p>
    <w:p w14:paraId="4FA93EDD" w14:textId="77777777" w:rsidR="00E7286F" w:rsidRPr="0031282B" w:rsidRDefault="00E7286F" w:rsidP="00E7286F">
      <w:pPr>
        <w:jc w:val="left"/>
        <w:rPr>
          <w:rFonts w:cstheme="minorHAnsi"/>
          <w:sz w:val="24"/>
          <w:szCs w:val="24"/>
        </w:rPr>
      </w:pPr>
    </w:p>
    <w:p w14:paraId="2ADD8CD0" w14:textId="6759C859" w:rsidR="00E7286F" w:rsidRPr="0031282B" w:rsidRDefault="00E7286F" w:rsidP="7F025BE9">
      <w:pPr>
        <w:jc w:val="left"/>
        <w:rPr>
          <w:sz w:val="24"/>
          <w:szCs w:val="24"/>
        </w:rPr>
      </w:pPr>
      <w:bookmarkStart w:id="2" w:name="_Hlk153357246"/>
      <w:r>
        <w:rPr>
          <w:sz w:val="24"/>
        </w:rPr>
        <w:t xml:space="preserve">Si nous ne recevons pas votre attestation au plus tard le 30 avril, vos comptes cesseront d’être traités comme des CFP. </w:t>
      </w:r>
      <w:r w:rsidR="009C4214">
        <w:rPr>
          <w:sz w:val="24"/>
        </w:rPr>
        <w:t xml:space="preserve">Si vous avez des </w:t>
      </w:r>
      <w:r>
        <w:rPr>
          <w:sz w:val="24"/>
        </w:rPr>
        <w:t>comptes en fiducie qui ne sont pas considérés comme des CFP, vous devez nous communiquer régulièrement des renseignements à jour sur les fiduciaires et les bénéficiaires de chacun de ces comptes. La SADC se servira des renseignements figurant dans nos registres pour calculer le montant de la protection.</w:t>
      </w:r>
    </w:p>
    <w:bookmarkEnd w:id="2"/>
    <w:p w14:paraId="106FC9F4" w14:textId="77777777" w:rsidR="00E7286F" w:rsidRPr="0031282B" w:rsidRDefault="00E7286F" w:rsidP="00E7286F">
      <w:pPr>
        <w:jc w:val="left"/>
        <w:rPr>
          <w:rFonts w:cstheme="minorHAnsi"/>
          <w:sz w:val="24"/>
          <w:szCs w:val="24"/>
        </w:rPr>
      </w:pPr>
    </w:p>
    <w:p w14:paraId="2BA34692" w14:textId="6E66230E" w:rsidR="00E7286F" w:rsidRPr="0031282B" w:rsidRDefault="00E7286F" w:rsidP="00E7286F">
      <w:pPr>
        <w:jc w:val="left"/>
        <w:rPr>
          <w:rFonts w:cstheme="minorHAnsi"/>
          <w:sz w:val="24"/>
          <w:szCs w:val="24"/>
        </w:rPr>
      </w:pPr>
      <w:r>
        <w:rPr>
          <w:sz w:val="24"/>
        </w:rPr>
        <w:t xml:space="preserve">Pour en savoir plus sur la SADC et sur ses exigences, veuillez </w:t>
      </w:r>
      <w:r w:rsidR="00D36466">
        <w:rPr>
          <w:sz w:val="24"/>
        </w:rPr>
        <w:t xml:space="preserve">consulter </w:t>
      </w:r>
      <w:r>
        <w:rPr>
          <w:sz w:val="24"/>
        </w:rPr>
        <w:t>la page suivante de son site Web :</w:t>
      </w:r>
    </w:p>
    <w:p w14:paraId="31D719F8" w14:textId="77777777" w:rsidR="00E7286F" w:rsidRPr="0031282B" w:rsidRDefault="00E7286F" w:rsidP="00E7286F">
      <w:pPr>
        <w:jc w:val="left"/>
        <w:rPr>
          <w:rFonts w:cstheme="minorHAnsi"/>
          <w:sz w:val="24"/>
          <w:szCs w:val="24"/>
        </w:rPr>
      </w:pPr>
    </w:p>
    <w:p w14:paraId="240C0B26" w14:textId="74A846CA" w:rsidR="00E7286F" w:rsidRPr="006C5E0B" w:rsidRDefault="00492E21" w:rsidP="00E7286F">
      <w:pPr>
        <w:jc w:val="left"/>
        <w:rPr>
          <w:rFonts w:cstheme="minorHAnsi"/>
          <w:sz w:val="24"/>
          <w:szCs w:val="24"/>
        </w:rPr>
      </w:pPr>
      <w:r>
        <w:rPr>
          <w:sz w:val="24"/>
        </w:rPr>
        <w:t>F</w:t>
      </w:r>
      <w:r w:rsidR="00E7286F">
        <w:rPr>
          <w:sz w:val="24"/>
        </w:rPr>
        <w:t>iduciaires professionnels</w:t>
      </w:r>
    </w:p>
    <w:p w14:paraId="7D14724A" w14:textId="77777777" w:rsidR="00E7286F" w:rsidRPr="006C5E0B" w:rsidRDefault="00000000" w:rsidP="00E7286F">
      <w:pPr>
        <w:jc w:val="left"/>
        <w:rPr>
          <w:rFonts w:cstheme="minorHAnsi"/>
          <w:sz w:val="24"/>
          <w:szCs w:val="24"/>
        </w:rPr>
      </w:pPr>
      <w:hyperlink r:id="rId10" w:history="1">
        <w:r w:rsidR="00F97CEC">
          <w:rPr>
            <w:rStyle w:val="Hyperlink"/>
            <w:sz w:val="24"/>
          </w:rPr>
          <w:t>https://www.sadc.ca/communaute-financiere/a-lintention-des-fiduciaires/a-l-intention-des-fiduciaires-professionnels/</w:t>
        </w:r>
      </w:hyperlink>
    </w:p>
    <w:p w14:paraId="147177A6" w14:textId="77777777" w:rsidR="00E7286F" w:rsidRPr="006C5E0B" w:rsidRDefault="00E7286F" w:rsidP="00E7286F">
      <w:pPr>
        <w:jc w:val="left"/>
        <w:rPr>
          <w:rFonts w:cstheme="minorHAnsi"/>
          <w:sz w:val="24"/>
          <w:szCs w:val="24"/>
        </w:rPr>
      </w:pPr>
    </w:p>
    <w:p w14:paraId="79D0DB5D" w14:textId="77777777" w:rsidR="00E7286F" w:rsidRPr="0031282B" w:rsidRDefault="00E7286F" w:rsidP="00E7286F">
      <w:pPr>
        <w:jc w:val="left"/>
        <w:rPr>
          <w:rFonts w:cstheme="minorHAnsi"/>
          <w:sz w:val="24"/>
          <w:szCs w:val="24"/>
        </w:rPr>
      </w:pPr>
      <w:r>
        <w:rPr>
          <w:sz w:val="24"/>
        </w:rPr>
        <w:t>Fiduciaires ordinaires</w:t>
      </w:r>
    </w:p>
    <w:p w14:paraId="083DD379" w14:textId="3F7B204E" w:rsidR="00E7286F" w:rsidRDefault="00000000" w:rsidP="00E7286F">
      <w:pPr>
        <w:jc w:val="left"/>
        <w:rPr>
          <w:rStyle w:val="Hyperlink"/>
          <w:rFonts w:cstheme="minorHAnsi"/>
          <w:sz w:val="24"/>
          <w:szCs w:val="24"/>
        </w:rPr>
      </w:pPr>
      <w:hyperlink r:id="rId11" w:history="1">
        <w:r w:rsidR="00F97CEC">
          <w:rPr>
            <w:rStyle w:val="Hyperlink"/>
            <w:sz w:val="24"/>
          </w:rPr>
          <w:t>https://www.sadc.ca/communaute-financiere/a-lintention-des-fiduciaires/</w:t>
        </w:r>
      </w:hyperlink>
    </w:p>
    <w:p w14:paraId="6801EEBC" w14:textId="77777777" w:rsidR="00F97CEC" w:rsidRPr="0031282B" w:rsidRDefault="00F97CEC" w:rsidP="00E7286F">
      <w:pPr>
        <w:jc w:val="left"/>
        <w:rPr>
          <w:rFonts w:cstheme="minorHAnsi"/>
          <w:sz w:val="24"/>
          <w:szCs w:val="24"/>
        </w:rPr>
      </w:pPr>
    </w:p>
    <w:sectPr w:rsidR="00F97CEC" w:rsidRPr="0031282B">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8D4CD" w14:textId="77777777" w:rsidR="00612A8A" w:rsidRDefault="00612A8A" w:rsidP="00E7286F">
      <w:r>
        <w:separator/>
      </w:r>
    </w:p>
  </w:endnote>
  <w:endnote w:type="continuationSeparator" w:id="0">
    <w:p w14:paraId="7134F5A8" w14:textId="77777777" w:rsidR="00612A8A" w:rsidRDefault="00612A8A" w:rsidP="00E7286F">
      <w:r>
        <w:continuationSeparator/>
      </w:r>
    </w:p>
  </w:endnote>
  <w:endnote w:type="continuationNotice" w:id="1">
    <w:p w14:paraId="65A7ED1E" w14:textId="77777777" w:rsidR="00612A8A" w:rsidRDefault="00612A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7E121" w14:textId="77777777" w:rsidR="005356F8" w:rsidRDefault="005356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C8B90" w14:textId="77777777" w:rsidR="005356F8" w:rsidRDefault="005356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749C1" w14:textId="77777777" w:rsidR="005356F8" w:rsidRDefault="005356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2CF4B" w14:textId="77777777" w:rsidR="00612A8A" w:rsidRDefault="00612A8A" w:rsidP="00E7286F">
      <w:r>
        <w:separator/>
      </w:r>
    </w:p>
  </w:footnote>
  <w:footnote w:type="continuationSeparator" w:id="0">
    <w:p w14:paraId="34F4A55F" w14:textId="77777777" w:rsidR="00612A8A" w:rsidRDefault="00612A8A" w:rsidP="00E7286F">
      <w:r>
        <w:continuationSeparator/>
      </w:r>
    </w:p>
  </w:footnote>
  <w:footnote w:type="continuationNotice" w:id="1">
    <w:p w14:paraId="457800BD" w14:textId="77777777" w:rsidR="00612A8A" w:rsidRDefault="00612A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37693" w14:textId="7F4194DA" w:rsidR="005414AA" w:rsidRDefault="005414AA">
    <w:pPr>
      <w:pStyle w:val="Header"/>
    </w:pPr>
    <w:r>
      <w:rPr>
        <w:noProof/>
      </w:rPr>
      <mc:AlternateContent>
        <mc:Choice Requires="wps">
          <w:drawing>
            <wp:anchor distT="0" distB="0" distL="0" distR="0" simplePos="0" relativeHeight="251658241" behindDoc="0" locked="0" layoutInCell="1" allowOverlap="1" wp14:anchorId="11F87DF0" wp14:editId="6CCF9ECD">
              <wp:simplePos x="635" y="635"/>
              <wp:positionH relativeFrom="page">
                <wp:align>right</wp:align>
              </wp:positionH>
              <wp:positionV relativeFrom="page">
                <wp:align>top</wp:align>
              </wp:positionV>
              <wp:extent cx="443865" cy="443865"/>
              <wp:effectExtent l="0" t="0" r="0" b="16510"/>
              <wp:wrapNone/>
              <wp:docPr id="547712172" name="Text Box 547712172" descr="Security Classification: Protected B / Classification de sécurité : Protégé B">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E3C49D2" w14:textId="79E8D0C2" w:rsidR="005414AA" w:rsidRPr="006C5E0B" w:rsidRDefault="005414AA" w:rsidP="005414AA">
                          <w:pPr>
                            <w:rPr>
                              <w:rFonts w:ascii="Calibri" w:eastAsia="Calibri" w:hAnsi="Calibri" w:cs="Calibri"/>
                              <w:noProof/>
                              <w:color w:val="000000"/>
                              <w:sz w:val="20"/>
                              <w:szCs w:val="20"/>
                            </w:rPr>
                          </w:pPr>
                          <w:r>
                            <w:rPr>
                              <w:rFonts w:ascii="Calibri" w:hAnsi="Calibri"/>
                              <w:color w:val="000000"/>
                              <w:sz w:val="20"/>
                            </w:rPr>
                            <w:t xml:space="preserve">Security Classification: </w:t>
                          </w:r>
                          <w:proofErr w:type="spellStart"/>
                          <w:r>
                            <w:rPr>
                              <w:rFonts w:ascii="Calibri" w:hAnsi="Calibri"/>
                              <w:color w:val="000000"/>
                              <w:sz w:val="20"/>
                            </w:rPr>
                            <w:t>Protected</w:t>
                          </w:r>
                          <w:proofErr w:type="spellEnd"/>
                          <w:r>
                            <w:rPr>
                              <w:rFonts w:ascii="Calibri" w:hAnsi="Calibri"/>
                              <w:color w:val="000000"/>
                              <w:sz w:val="20"/>
                            </w:rPr>
                            <w:t xml:space="preserve"> B / Classification de sécurité : Protégé B</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11F87DF0" id="_x0000_t202" coordsize="21600,21600" o:spt="202" path="m,l,21600r21600,l21600,xe">
              <v:stroke joinstyle="miter"/>
              <v:path gradientshapeok="t" o:connecttype="rect"/>
            </v:shapetype>
            <v:shape id="Text Box 547712172" o:spid="_x0000_s1027" type="#_x0000_t202" alt="Security Classification: Protected B / Classification de sécurité : Protégé B" style="position:absolute;left:0;text-align:left;margin-left:-16.25pt;margin-top:0;width:34.95pt;height:34.95pt;z-index:251658241;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4b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" filled="f" stroked="f">
              <v:textbox style="mso-fit-shape-to-text:t" inset="0,15pt,20pt,0">
                <w:txbxContent>
                  <w:p w14:paraId="4E3C49D2" w14:textId="79E8D0C2" w:rsidR="005414AA" w:rsidRPr="006C5E0B" w:rsidRDefault="005414AA" w:rsidP="005414AA">
                    <w:pPr>
                      <w:rPr>
                        <w:noProof/>
                        <w:color w:val="000000"/>
                        <w:sz w:val="20"/>
                        <w:szCs w:val="20"/>
                        <w:rFonts w:ascii="Calibri" w:eastAsia="Calibri" w:hAnsi="Calibri" w:cs="Calibri"/>
                      </w:rPr>
                    </w:pPr>
                    <w:r>
                      <w:rPr>
                        <w:color w:val="000000"/>
                        <w:sz w:val="20"/>
                        <w:rFonts w:ascii="Calibri" w:hAnsi="Calibri"/>
                      </w:rPr>
                      <w:t xml:space="preserve">Security Classification: Protected B / Classification de sécurité : Protégé B</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CCCE8" w14:textId="0BBA75F2" w:rsidR="005414AA" w:rsidRDefault="005414AA">
    <w:pPr>
      <w:pStyle w:val="Header"/>
    </w:pPr>
    <w:r>
      <w:rPr>
        <w:noProof/>
      </w:rPr>
      <mc:AlternateContent>
        <mc:Choice Requires="wps">
          <w:drawing>
            <wp:anchor distT="0" distB="0" distL="0" distR="0" simplePos="0" relativeHeight="251658242" behindDoc="0" locked="0" layoutInCell="1" allowOverlap="1" wp14:anchorId="0B4B832F" wp14:editId="713055A8">
              <wp:simplePos x="914400" y="451262"/>
              <wp:positionH relativeFrom="page">
                <wp:align>right</wp:align>
              </wp:positionH>
              <wp:positionV relativeFrom="page">
                <wp:align>top</wp:align>
              </wp:positionV>
              <wp:extent cx="443865" cy="443865"/>
              <wp:effectExtent l="0" t="0" r="0" b="16510"/>
              <wp:wrapNone/>
              <wp:docPr id="79436082" name="Text Box 79436082" descr="Security Classification: Protected B / Classification de sécurité : Protégé B">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A0DD2D4" w14:textId="0F5DD959" w:rsidR="005414AA" w:rsidRPr="006C5E0B" w:rsidRDefault="005414AA" w:rsidP="005414AA">
                          <w:pPr>
                            <w:rPr>
                              <w:rFonts w:ascii="Calibri" w:eastAsia="Calibri" w:hAnsi="Calibri" w:cs="Calibri"/>
                              <w:noProof/>
                              <w:color w:val="000000"/>
                              <w:sz w:val="20"/>
                              <w:szCs w:val="20"/>
                            </w:rPr>
                          </w:pPr>
                          <w:r>
                            <w:rPr>
                              <w:rFonts w:ascii="Calibri" w:hAnsi="Calibri"/>
                              <w:color w:val="000000"/>
                              <w:sz w:val="20"/>
                            </w:rPr>
                            <w:t xml:space="preserve">Security Classification: </w:t>
                          </w:r>
                          <w:proofErr w:type="spellStart"/>
                          <w:r>
                            <w:rPr>
                              <w:rFonts w:ascii="Calibri" w:hAnsi="Calibri"/>
                              <w:color w:val="000000"/>
                              <w:sz w:val="20"/>
                            </w:rPr>
                            <w:t>Protected</w:t>
                          </w:r>
                          <w:proofErr w:type="spellEnd"/>
                          <w:r>
                            <w:rPr>
                              <w:rFonts w:ascii="Calibri" w:hAnsi="Calibri"/>
                              <w:color w:val="000000"/>
                              <w:sz w:val="20"/>
                            </w:rPr>
                            <w:t xml:space="preserve"> B / Classification de sécurité : Protégé B</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0B4B832F" id="_x0000_t202" coordsize="21600,21600" o:spt="202" path="m,l,21600r21600,l21600,xe">
              <v:stroke joinstyle="miter"/>
              <v:path gradientshapeok="t" o:connecttype="rect"/>
            </v:shapetype>
            <v:shape id="Text Box 79436082" o:spid="_x0000_s1028" type="#_x0000_t202" alt="Security Classification: Protected B / Classification de sécurité : Protégé B" style="position:absolute;left:0;text-align:left;margin-left:-16.25pt;margin-top:0;width:34.95pt;height:34.95pt;z-index:251658242;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XBt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" filled="f" stroked="f">
              <v:textbox style="mso-fit-shape-to-text:t" inset="0,15pt,20pt,0">
                <w:txbxContent>
                  <w:p w14:paraId="4A0DD2D4" w14:textId="0F5DD959" w:rsidR="005414AA" w:rsidRPr="006C5E0B" w:rsidRDefault="005414AA" w:rsidP="005414AA">
                    <w:pPr>
                      <w:rPr>
                        <w:noProof/>
                        <w:color w:val="000000"/>
                        <w:sz w:val="20"/>
                        <w:szCs w:val="20"/>
                        <w:rFonts w:ascii="Calibri" w:eastAsia="Calibri" w:hAnsi="Calibri" w:cs="Calibri"/>
                      </w:rPr>
                    </w:pPr>
                    <w:r>
                      <w:rPr>
                        <w:color w:val="000000"/>
                        <w:sz w:val="20"/>
                        <w:rFonts w:ascii="Calibri" w:hAnsi="Calibri"/>
                      </w:rPr>
                      <w:t xml:space="preserve">Security Classification: Protected B / Classification de sécurité : Protégé B</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D9EA6" w14:textId="3501355A" w:rsidR="005414AA" w:rsidRDefault="005414AA">
    <w:pPr>
      <w:pStyle w:val="Header"/>
    </w:pPr>
    <w:r>
      <w:rPr>
        <w:noProof/>
      </w:rPr>
      <mc:AlternateContent>
        <mc:Choice Requires="wps">
          <w:drawing>
            <wp:anchor distT="0" distB="0" distL="0" distR="0" simplePos="0" relativeHeight="251658240" behindDoc="0" locked="0" layoutInCell="1" allowOverlap="1" wp14:anchorId="0A689511" wp14:editId="441A03D3">
              <wp:simplePos x="635" y="635"/>
              <wp:positionH relativeFrom="page">
                <wp:align>right</wp:align>
              </wp:positionH>
              <wp:positionV relativeFrom="page">
                <wp:align>top</wp:align>
              </wp:positionV>
              <wp:extent cx="443865" cy="443865"/>
              <wp:effectExtent l="0" t="0" r="0" b="16510"/>
              <wp:wrapNone/>
              <wp:docPr id="1092456342" name="Text Box 1092456342" descr="Security Classification: Protected B / Classification de sécurité : Protégé B">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5AFE296" w14:textId="6794615E" w:rsidR="005414AA" w:rsidRPr="006C5E0B" w:rsidRDefault="005414AA" w:rsidP="005414AA">
                          <w:pPr>
                            <w:rPr>
                              <w:rFonts w:ascii="Calibri" w:eastAsia="Calibri" w:hAnsi="Calibri" w:cs="Calibri"/>
                              <w:noProof/>
                              <w:color w:val="000000"/>
                              <w:sz w:val="20"/>
                              <w:szCs w:val="20"/>
                            </w:rPr>
                          </w:pPr>
                          <w:r>
                            <w:rPr>
                              <w:rFonts w:ascii="Calibri" w:hAnsi="Calibri"/>
                              <w:color w:val="000000"/>
                              <w:sz w:val="20"/>
                            </w:rPr>
                            <w:t xml:space="preserve">Security Classification: </w:t>
                          </w:r>
                          <w:proofErr w:type="spellStart"/>
                          <w:r>
                            <w:rPr>
                              <w:rFonts w:ascii="Calibri" w:hAnsi="Calibri"/>
                              <w:color w:val="000000"/>
                              <w:sz w:val="20"/>
                            </w:rPr>
                            <w:t>Protected</w:t>
                          </w:r>
                          <w:proofErr w:type="spellEnd"/>
                          <w:r>
                            <w:rPr>
                              <w:rFonts w:ascii="Calibri" w:hAnsi="Calibri"/>
                              <w:color w:val="000000"/>
                              <w:sz w:val="20"/>
                            </w:rPr>
                            <w:t xml:space="preserve"> B / Classification de sécurité : Protégé B</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0A689511" id="_x0000_t202" coordsize="21600,21600" o:spt="202" path="m,l,21600r21600,l21600,xe">
              <v:stroke joinstyle="miter"/>
              <v:path gradientshapeok="t" o:connecttype="rect"/>
            </v:shapetype>
            <v:shape id="Text Box 1092456342" o:spid="_x0000_s1029" type="#_x0000_t202" alt="Security Classification: Protected B / Classification de sécurité : Protégé B" style="position:absolute;left:0;text-align:left;margin-left:-16.25pt;margin-top:0;width:34.95pt;height:34.9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4Mv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" filled="f" stroked="f">
              <v:textbox style="mso-fit-shape-to-text:t" inset="0,15pt,20pt,0">
                <w:txbxContent>
                  <w:p w14:paraId="25AFE296" w14:textId="6794615E" w:rsidR="005414AA" w:rsidRPr="006C5E0B" w:rsidRDefault="005414AA" w:rsidP="005414AA">
                    <w:pPr>
                      <w:rPr>
                        <w:noProof/>
                        <w:color w:val="000000"/>
                        <w:sz w:val="20"/>
                        <w:szCs w:val="20"/>
                        <w:rFonts w:ascii="Calibri" w:eastAsia="Calibri" w:hAnsi="Calibri" w:cs="Calibri"/>
                      </w:rPr>
                    </w:pPr>
                    <w:r>
                      <w:rPr>
                        <w:color w:val="000000"/>
                        <w:sz w:val="20"/>
                        <w:rFonts w:ascii="Calibri" w:hAnsi="Calibri"/>
                      </w:rPr>
                      <w:t xml:space="preserve">Security Classification: Protected B / Classification de sécurité : Protégé B</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86F"/>
    <w:rsid w:val="00001F73"/>
    <w:rsid w:val="00092F0E"/>
    <w:rsid w:val="000F64D1"/>
    <w:rsid w:val="001B76B9"/>
    <w:rsid w:val="001E796D"/>
    <w:rsid w:val="00253632"/>
    <w:rsid w:val="002F1FA0"/>
    <w:rsid w:val="002F5CCE"/>
    <w:rsid w:val="0031282B"/>
    <w:rsid w:val="003427DE"/>
    <w:rsid w:val="003B5292"/>
    <w:rsid w:val="003C24F0"/>
    <w:rsid w:val="00492E21"/>
    <w:rsid w:val="00494E05"/>
    <w:rsid w:val="005356F8"/>
    <w:rsid w:val="005414AA"/>
    <w:rsid w:val="005A03C9"/>
    <w:rsid w:val="005C2C49"/>
    <w:rsid w:val="00612A8A"/>
    <w:rsid w:val="006A11BC"/>
    <w:rsid w:val="006C5E0B"/>
    <w:rsid w:val="0074006B"/>
    <w:rsid w:val="0075347A"/>
    <w:rsid w:val="00754516"/>
    <w:rsid w:val="0075779E"/>
    <w:rsid w:val="00775428"/>
    <w:rsid w:val="0081785F"/>
    <w:rsid w:val="00826AFD"/>
    <w:rsid w:val="00857D08"/>
    <w:rsid w:val="00870F16"/>
    <w:rsid w:val="008B1370"/>
    <w:rsid w:val="008B4FE5"/>
    <w:rsid w:val="008C47F1"/>
    <w:rsid w:val="008F0151"/>
    <w:rsid w:val="00963A1F"/>
    <w:rsid w:val="009C4214"/>
    <w:rsid w:val="00AD0C59"/>
    <w:rsid w:val="00AE2D11"/>
    <w:rsid w:val="00AF0525"/>
    <w:rsid w:val="00B11127"/>
    <w:rsid w:val="00B2272A"/>
    <w:rsid w:val="00B455AA"/>
    <w:rsid w:val="00B46E82"/>
    <w:rsid w:val="00BA4B63"/>
    <w:rsid w:val="00C149A3"/>
    <w:rsid w:val="00C61D84"/>
    <w:rsid w:val="00D36466"/>
    <w:rsid w:val="00DC6E25"/>
    <w:rsid w:val="00DE6C70"/>
    <w:rsid w:val="00E565DB"/>
    <w:rsid w:val="00E7286F"/>
    <w:rsid w:val="00EA7978"/>
    <w:rsid w:val="00EF6EA1"/>
    <w:rsid w:val="00F97CEC"/>
    <w:rsid w:val="00FE4DD3"/>
    <w:rsid w:val="202A53F7"/>
    <w:rsid w:val="226D4BE7"/>
    <w:rsid w:val="45ED2EB7"/>
    <w:rsid w:val="4E499B64"/>
    <w:rsid w:val="5BF11BFB"/>
    <w:rsid w:val="72294AD7"/>
    <w:rsid w:val="729E3ABD"/>
    <w:rsid w:val="7A212FC9"/>
    <w:rsid w:val="7F025BE9"/>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B7F82"/>
  <w15:chartTrackingRefBased/>
  <w15:docId w15:val="{1969A12A-0F5A-4C10-8798-EF92030F9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CA" w:eastAsia="en-US" w:bidi="ar-SA"/>
        <w14:ligatures w14:val="standardContextual"/>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28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286F"/>
    <w:rPr>
      <w:color w:val="0563C1" w:themeColor="hyperlink"/>
      <w:u w:val="single"/>
    </w:rPr>
  </w:style>
  <w:style w:type="paragraph" w:customStyle="1" w:styleId="Default">
    <w:name w:val="Default"/>
    <w:rsid w:val="00E7286F"/>
    <w:pPr>
      <w:autoSpaceDE w:val="0"/>
      <w:autoSpaceDN w:val="0"/>
      <w:adjustRightInd w:val="0"/>
      <w:jc w:val="left"/>
    </w:pPr>
    <w:rPr>
      <w:rFonts w:ascii="Calibri" w:hAnsi="Calibri" w:cs="Calibri"/>
      <w:color w:val="000000"/>
      <w:kern w:val="0"/>
      <w:sz w:val="24"/>
      <w:szCs w:val="24"/>
    </w:rPr>
  </w:style>
  <w:style w:type="paragraph" w:styleId="Header">
    <w:name w:val="header"/>
    <w:basedOn w:val="Normal"/>
    <w:link w:val="HeaderChar"/>
    <w:uiPriority w:val="99"/>
    <w:unhideWhenUsed/>
    <w:rsid w:val="00E7286F"/>
    <w:pPr>
      <w:tabs>
        <w:tab w:val="center" w:pos="4680"/>
        <w:tab w:val="right" w:pos="9360"/>
      </w:tabs>
    </w:pPr>
  </w:style>
  <w:style w:type="character" w:customStyle="1" w:styleId="HeaderChar">
    <w:name w:val="Header Char"/>
    <w:basedOn w:val="DefaultParagraphFont"/>
    <w:link w:val="Header"/>
    <w:uiPriority w:val="99"/>
    <w:rsid w:val="00E7286F"/>
  </w:style>
  <w:style w:type="paragraph" w:styleId="Footer">
    <w:name w:val="footer"/>
    <w:basedOn w:val="Normal"/>
    <w:link w:val="FooterChar"/>
    <w:uiPriority w:val="99"/>
    <w:unhideWhenUsed/>
    <w:rsid w:val="00E7286F"/>
    <w:pPr>
      <w:tabs>
        <w:tab w:val="center" w:pos="4680"/>
        <w:tab w:val="right" w:pos="9360"/>
      </w:tabs>
    </w:pPr>
  </w:style>
  <w:style w:type="character" w:customStyle="1" w:styleId="FooterChar">
    <w:name w:val="Footer Char"/>
    <w:basedOn w:val="DefaultParagraphFont"/>
    <w:link w:val="Footer"/>
    <w:uiPriority w:val="99"/>
    <w:rsid w:val="00E7286F"/>
  </w:style>
  <w:style w:type="paragraph" w:styleId="Revision">
    <w:name w:val="Revision"/>
    <w:hidden/>
    <w:uiPriority w:val="99"/>
    <w:semiHidden/>
    <w:rsid w:val="008B1370"/>
    <w:pPr>
      <w:jc w:val="left"/>
    </w:pPr>
  </w:style>
  <w:style w:type="character" w:styleId="CommentReference">
    <w:name w:val="annotation reference"/>
    <w:basedOn w:val="DefaultParagraphFont"/>
    <w:uiPriority w:val="99"/>
    <w:semiHidden/>
    <w:unhideWhenUsed/>
    <w:rsid w:val="008C47F1"/>
    <w:rPr>
      <w:sz w:val="16"/>
      <w:szCs w:val="16"/>
    </w:rPr>
  </w:style>
  <w:style w:type="paragraph" w:styleId="CommentText">
    <w:name w:val="annotation text"/>
    <w:basedOn w:val="Normal"/>
    <w:link w:val="CommentTextChar"/>
    <w:uiPriority w:val="99"/>
    <w:unhideWhenUsed/>
    <w:rsid w:val="008C47F1"/>
    <w:rPr>
      <w:sz w:val="20"/>
      <w:szCs w:val="20"/>
    </w:rPr>
  </w:style>
  <w:style w:type="character" w:customStyle="1" w:styleId="CommentTextChar">
    <w:name w:val="Comment Text Char"/>
    <w:basedOn w:val="DefaultParagraphFont"/>
    <w:link w:val="CommentText"/>
    <w:uiPriority w:val="99"/>
    <w:rsid w:val="008C47F1"/>
    <w:rPr>
      <w:sz w:val="20"/>
      <w:szCs w:val="20"/>
    </w:rPr>
  </w:style>
  <w:style w:type="paragraph" w:styleId="CommentSubject">
    <w:name w:val="annotation subject"/>
    <w:basedOn w:val="CommentText"/>
    <w:next w:val="CommentText"/>
    <w:link w:val="CommentSubjectChar"/>
    <w:uiPriority w:val="99"/>
    <w:semiHidden/>
    <w:unhideWhenUsed/>
    <w:rsid w:val="008C47F1"/>
    <w:rPr>
      <w:b/>
      <w:bCs/>
    </w:rPr>
  </w:style>
  <w:style w:type="character" w:customStyle="1" w:styleId="CommentSubjectChar">
    <w:name w:val="Comment Subject Char"/>
    <w:basedOn w:val="CommentTextChar"/>
    <w:link w:val="CommentSubject"/>
    <w:uiPriority w:val="99"/>
    <w:semiHidden/>
    <w:rsid w:val="008C47F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adc.ca/communaute-financiere/a-lintention-des-fiduciaires/"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sadc.ca/communaute-financiere/a-lintention-des-fiduciaires/a-l-intention-des-fiduciaires-professionnels/"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dc91827312e4d2ab338025885b1a8a1 xmlns="b70c3524-2a4a-4685-9163-fe42a0b6e0da">
      <Terms xmlns="http://schemas.microsoft.com/office/infopath/2007/PartnerControls"/>
    </cdc91827312e4d2ab338025885b1a8a1>
    <Issue xmlns="b70c3524-2a4a-4685-9163-fe42a0b6e0da" xsi:nil="true"/>
    <DocumentOrigin xmlns="b70c3524-2a4a-4685-9163-fe42a0b6e0da">TDO</DocumentOrigin>
    <ka7d82cf38cb48ff892e68ddc0edfc6c xmlns="b70c3524-2a4a-4685-9163-fe42a0b6e0da">
      <Terms xmlns="http://schemas.microsoft.com/office/infopath/2007/PartnerControls"/>
    </ka7d82cf38cb48ff892e68ddc0edfc6c>
    <TaxCatchAll xmlns="b70c3524-2a4a-4685-9163-fe42a0b6e0da">
      <Value>13</Value>
      <Value>1</Value>
    </TaxCatchAll>
    <ProfessionalTrusteeSubgroup xmlns="b70c3524-2a4a-4685-9163-fe42a0b6e0da" xsi:nil="true"/>
    <oc35e4ead84c43ef9a17ab2110c8f5c1 xmlns="b70c3524-2a4a-4685-9163-fe42a0b6e0da">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ac2c316e-9862-48dd-9df1-f37325411750</TermId>
        </TermInfo>
      </Terms>
    </oc35e4ead84c43ef9a17ab2110c8f5c1>
    <IsDraft xmlns="b70c3524-2a4a-4685-9163-fe42a0b6e0da">false</IsDraft>
    <l30aff82513e4c5c999fd6a3f51dced8 xmlns="b70c3524-2a4a-4685-9163-fe42a0b6e0da">
      <Terms xmlns="http://schemas.microsoft.com/office/infopath/2007/PartnerControls">
        <TermInfo xmlns="http://schemas.microsoft.com/office/infopath/2007/PartnerControls">
          <TermName xmlns="http://schemas.microsoft.com/office/infopath/2007/PartnerControls">Project Management</TermName>
          <TermId xmlns="http://schemas.microsoft.com/office/infopath/2007/PartnerControls">ec594dbf-416d-4d13-8018-3a250dc1b529</TermId>
        </TermInfo>
      </Terms>
    </l30aff82513e4c5c999fd6a3f51dced8>
    <Meeting_x0020_Date xmlns="b70c3524-2a4a-4685-9163-fe42a0b6e0da" xsi:nil="true"/>
    <d6d80ff9bef74f709ffc9480fe8868f7 xmlns="b70c3524-2a4a-4685-9163-fe42a0b6e0da">
      <Terms xmlns="http://schemas.microsoft.com/office/infopath/2007/PartnerControls"/>
    </d6d80ff9bef74f709ffc9480fe8868f7>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rofessional Trustees Document" ma:contentTypeID="0x0101006A5908D5ECC78949BDD467F528B0D116AB0200853D61F6D6EAA54C9FD4E46B809A73D0" ma:contentTypeVersion="3" ma:contentTypeDescription="" ma:contentTypeScope="" ma:versionID="c87ba0b47a0dd2eef0edba8ecdc18aa0">
  <xsd:schema xmlns:xsd="http://www.w3.org/2001/XMLSchema" xmlns:xs="http://www.w3.org/2001/XMLSchema" xmlns:p="http://schemas.microsoft.com/office/2006/metadata/properties" xmlns:ns2="b70c3524-2a4a-4685-9163-fe42a0b6e0da" targetNamespace="http://schemas.microsoft.com/office/2006/metadata/properties" ma:root="true" ma:fieldsID="1651c86f82e08be6d7ed1aacf7ec6136" ns2:_="">
    <xsd:import namespace="b70c3524-2a4a-4685-9163-fe42a0b6e0da"/>
    <xsd:element name="properties">
      <xsd:complexType>
        <xsd:sequence>
          <xsd:element name="documentManagement">
            <xsd:complexType>
              <xsd:all>
                <xsd:element ref="ns2:Issue" minOccurs="0"/>
                <xsd:element ref="ns2:ProfessionalTrusteeSubgroup" minOccurs="0"/>
                <xsd:element ref="ns2:Meeting_x0020_Date" minOccurs="0"/>
                <xsd:element ref="ns2:DocumentOrigin" minOccurs="0"/>
                <xsd:element ref="ns2:IsDraft" minOccurs="0"/>
                <xsd:element ref="ns2:oc35e4ead84c43ef9a17ab2110c8f5c1" minOccurs="0"/>
                <xsd:element ref="ns2:d6d80ff9bef74f709ffc9480fe8868f7" minOccurs="0"/>
                <xsd:element ref="ns2:cdc91827312e4d2ab338025885b1a8a1" minOccurs="0"/>
                <xsd:element ref="ns2:ka7d82cf38cb48ff892e68ddc0edfc6c" minOccurs="0"/>
                <xsd:element ref="ns2:TaxCatchAll" minOccurs="0"/>
                <xsd:element ref="ns2:TaxCatchAllLabel" minOccurs="0"/>
                <xsd:element ref="ns2:l30aff82513e4c5c999fd6a3f51dced8"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c3524-2a4a-4685-9163-fe42a0b6e0da" elementFormDefault="qualified">
    <xsd:import namespace="http://schemas.microsoft.com/office/2006/documentManagement/types"/>
    <xsd:import namespace="http://schemas.microsoft.com/office/infopath/2007/PartnerControls"/>
    <xsd:element name="Issue" ma:index="5" nillable="true" ma:displayName="Issue" ma:internalName="Issue">
      <xsd:simpleType>
        <xsd:restriction base="dms:Text">
          <xsd:maxLength value="255"/>
        </xsd:restriction>
      </xsd:simpleType>
    </xsd:element>
    <xsd:element name="ProfessionalTrusteeSubgroup" ma:index="6" nillable="true" ma:displayName="Professional Trustee Subgroup" ma:format="Dropdown" ma:internalName="ProfessionalTrusteeSubgroup">
      <xsd:simpleType>
        <xsd:restriction base="dms:Choice">
          <xsd:enumeration value="(a)"/>
          <xsd:enumeration value="(b)"/>
          <xsd:enumeration value="(c)"/>
          <xsd:enumeration value="(d)"/>
          <xsd:enumeration value="(e)"/>
        </xsd:restriction>
      </xsd:simpleType>
    </xsd:element>
    <xsd:element name="Meeting_x0020_Date" ma:index="8" nillable="true" ma:displayName="Meeting Date" ma:format="DateOnly" ma:internalName="Meeting_x0020_Date">
      <xsd:simpleType>
        <xsd:restriction base="dms:DateTime"/>
      </xsd:simpleType>
    </xsd:element>
    <xsd:element name="DocumentOrigin" ma:index="9" nillable="true" ma:displayName="Document Origin" ma:default="TDO" ma:format="Dropdown" ma:internalName="DocumentOrigin">
      <xsd:simpleType>
        <xsd:restriction base="dms:Choice">
          <xsd:enumeration value="Internal"/>
          <xsd:enumeration value="External"/>
          <xsd:enumeration value="TDO"/>
        </xsd:restriction>
      </xsd:simpleType>
    </xsd:element>
    <xsd:element name="IsDraft" ma:index="10" nillable="true" ma:displayName="Is Draft" ma:default="0" ma:internalName="IsDraft">
      <xsd:simpleType>
        <xsd:restriction base="dms:Boolean"/>
      </xsd:simpleType>
    </xsd:element>
    <xsd:element name="oc35e4ead84c43ef9a17ab2110c8f5c1" ma:index="12" ma:taxonomy="true" ma:internalName="oc35e4ead84c43ef9a17ab2110c8f5c1" ma:taxonomyFieldName="DocumentLanguage" ma:displayName="Document Language" ma:readOnly="false" ma:default="1;#English|ac2c316e-9862-48dd-9df1-f37325411750" ma:fieldId="{8c35e4ea-d84c-43ef-9a17-ab2110c8f5c1}" ma:sspId="2cf20c93-1b31-4f1f-838d-010b251d0edd" ma:termSetId="c495ba39-a1e0-4fc2-9705-1efb4961b58c" ma:anchorId="00000000-0000-0000-0000-000000000000" ma:open="false" ma:isKeyword="false">
      <xsd:complexType>
        <xsd:sequence>
          <xsd:element ref="pc:Terms" minOccurs="0" maxOccurs="1"/>
        </xsd:sequence>
      </xsd:complexType>
    </xsd:element>
    <xsd:element name="d6d80ff9bef74f709ffc9480fe8868f7" ma:index="14" nillable="true" ma:taxonomy="true" ma:internalName="d6d80ff9bef74f709ffc9480fe8868f7" ma:taxonomyFieldName="Keyword" ma:displayName="Keyword" ma:readOnly="false" ma:default="" ma:fieldId="{d6d80ff9-bef7-4f70-9ffc-9480fe8868f7}" ma:sspId="2cf20c93-1b31-4f1f-838d-010b251d0edd" ma:termSetId="df847553-7c0b-45bd-8b55-04b543f5b672" ma:anchorId="00000000-0000-0000-0000-000000000000" ma:open="true" ma:isKeyword="false">
      <xsd:complexType>
        <xsd:sequence>
          <xsd:element ref="pc:Terms" minOccurs="0" maxOccurs="1"/>
        </xsd:sequence>
      </xsd:complexType>
    </xsd:element>
    <xsd:element name="cdc91827312e4d2ab338025885b1a8a1" ma:index="16" nillable="true" ma:taxonomy="true" ma:internalName="cdc91827312e4d2ab338025885b1a8a1" ma:taxonomyFieldName="FiscalYear" ma:displayName="Fiscal Year" ma:default="" ma:fieldId="{cdc91827-312e-4d2a-b338-025885b1a8a1}" ma:sspId="2cf20c93-1b31-4f1f-838d-010b251d0edd" ma:termSetId="e20fd2c1-aa61-45ad-99b0-44b67a745145" ma:anchorId="00000000-0000-0000-0000-000000000000" ma:open="false" ma:isKeyword="false">
      <xsd:complexType>
        <xsd:sequence>
          <xsd:element ref="pc:Terms" minOccurs="0" maxOccurs="1"/>
        </xsd:sequence>
      </xsd:complexType>
    </xsd:element>
    <xsd:element name="ka7d82cf38cb48ff892e68ddc0edfc6c" ma:index="21" nillable="true" ma:taxonomy="true" ma:internalName="ka7d82cf38cb48ff892e68ddc0edfc6c" ma:taxonomyFieldName="ProjectDocumentCategory" ma:displayName="Project Document Category" ma:default="" ma:fieldId="{4a7d82cf-38cb-48ff-892e-68ddc0edfc6c}" ma:sspId="2cf20c93-1b31-4f1f-838d-010b251d0edd" ma:termSetId="a655dc71-4a05-4b79-98db-a3760cc737f0" ma:anchorId="00000000-0000-0000-0000-000000000000" ma:open="true" ma:isKeyword="false">
      <xsd:complexType>
        <xsd:sequence>
          <xsd:element ref="pc:Terms" minOccurs="0" maxOccurs="1"/>
        </xsd:sequence>
      </xsd:complexType>
    </xsd:element>
    <xsd:element name="TaxCatchAll" ma:index="22" nillable="true" ma:displayName="Taxonomy Catch All Column" ma:hidden="true" ma:list="{7ef274a6-a06a-4a44-bf56-556e291c43b6}" ma:internalName="TaxCatchAll" ma:showField="CatchAllData" ma:web="dae250b2-6ee1-42ca-a0d6-91f83127c0db">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7ef274a6-a06a-4a44-bf56-556e291c43b6}" ma:internalName="TaxCatchAllLabel" ma:readOnly="true" ma:showField="CatchAllDataLabel" ma:web="dae250b2-6ee1-42ca-a0d6-91f83127c0db">
      <xsd:complexType>
        <xsd:complexContent>
          <xsd:extension base="dms:MultiChoiceLookup">
            <xsd:sequence>
              <xsd:element name="Value" type="dms:Lookup" maxOccurs="unbounded" minOccurs="0" nillable="true"/>
            </xsd:sequence>
          </xsd:extension>
        </xsd:complexContent>
      </xsd:complexType>
    </xsd:element>
    <xsd:element name="l30aff82513e4c5c999fd6a3f51dced8" ma:index="24" ma:taxonomy="true" ma:internalName="l30aff82513e4c5c999fd6a3f51dced8" ma:taxonomyFieldName="DocumentType" ma:displayName="Document Type" ma:readOnly="false" ma:default="" ma:fieldId="{530aff82-513e-4c5c-999f-d6a3f51dced8}" ma:sspId="2cf20c93-1b31-4f1f-838d-010b251d0edd" ma:termSetId="12714a29-6986-4dbd-901e-77a715aae296"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2cf20c93-1b31-4f1f-838d-010b251d0edd" ContentTypeId="0x0101006A5908D5ECC78949BDD467F528B0D116AB02" PreviousValue="false"/>
</file>

<file path=customXml/itemProps1.xml><?xml version="1.0" encoding="utf-8"?>
<ds:datastoreItem xmlns:ds="http://schemas.openxmlformats.org/officeDocument/2006/customXml" ds:itemID="{4882BA5D-B876-40BF-B088-75F98571B265}">
  <ds:schemaRefs>
    <ds:schemaRef ds:uri="http://schemas.microsoft.com/office/2006/metadata/properties"/>
    <ds:schemaRef ds:uri="http://schemas.microsoft.com/office/infopath/2007/PartnerControls"/>
    <ds:schemaRef ds:uri="b70c3524-2a4a-4685-9163-fe42a0b6e0da"/>
  </ds:schemaRefs>
</ds:datastoreItem>
</file>

<file path=customXml/itemProps2.xml><?xml version="1.0" encoding="utf-8"?>
<ds:datastoreItem xmlns:ds="http://schemas.openxmlformats.org/officeDocument/2006/customXml" ds:itemID="{77532BCF-A4E4-4020-AA8B-56050A8491DB}">
  <ds:schemaRefs>
    <ds:schemaRef ds:uri="http://schemas.microsoft.com/sharepoint/v3/contenttype/forms"/>
  </ds:schemaRefs>
</ds:datastoreItem>
</file>

<file path=customXml/itemProps3.xml><?xml version="1.0" encoding="utf-8"?>
<ds:datastoreItem xmlns:ds="http://schemas.openxmlformats.org/officeDocument/2006/customXml" ds:itemID="{5B8240C6-C8A9-425A-903F-78C10A14C3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c3524-2a4a-4685-9163-fe42a0b6e0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F847A6-4093-4E6B-BC0F-4BC19DF10C0E}">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428</Words>
  <Characters>2441</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Hawling</dc:creator>
  <cp:keywords/>
  <dc:description/>
  <cp:lastModifiedBy>Andrew Hawling</cp:lastModifiedBy>
  <cp:revision>16</cp:revision>
  <dcterms:created xsi:type="dcterms:W3CDTF">2023-12-18T22:01:00Z</dcterms:created>
  <dcterms:modified xsi:type="dcterms:W3CDTF">2023-12-20T22:04:00Z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411d8f96,20a56cac,4bc1932</vt:lpwstr>
  </property>
  <property fmtid="{D5CDD505-2E9C-101B-9397-08002B2CF9AE}" pid="3" name="ClassificationContentMarkingHeaderFontProps">
    <vt:lpwstr>#000000,10,Calibri</vt:lpwstr>
  </property>
  <property fmtid="{D5CDD505-2E9C-101B-9397-08002B2CF9AE}" pid="4" name="ClassificationContentMarkingHeaderText">
    <vt:lpwstr>Security Classification: Protected B / Classification de sécurité : Protégé B</vt:lpwstr>
  </property>
  <property fmtid="{D5CDD505-2E9C-101B-9397-08002B2CF9AE}" pid="5" name="MSIP_Label_a6dff5f3-0723-4871-b4ff-d0e1780eafc6_Enabled">
    <vt:lpwstr>true</vt:lpwstr>
  </property>
  <property fmtid="{D5CDD505-2E9C-101B-9397-08002B2CF9AE}" pid="6" name="MSIP_Label_a6dff5f3-0723-4871-b4ff-d0e1780eafc6_SetDate">
    <vt:lpwstr>2023-12-13T19:03:37Z</vt:lpwstr>
  </property>
  <property fmtid="{D5CDD505-2E9C-101B-9397-08002B2CF9AE}" pid="7" name="MSIP_Label_a6dff5f3-0723-4871-b4ff-d0e1780eafc6_Method">
    <vt:lpwstr>Privileged</vt:lpwstr>
  </property>
  <property fmtid="{D5CDD505-2E9C-101B-9397-08002B2CF9AE}" pid="8" name="MSIP_Label_a6dff5f3-0723-4871-b4ff-d0e1780eafc6_Name">
    <vt:lpwstr>Protected B</vt:lpwstr>
  </property>
  <property fmtid="{D5CDD505-2E9C-101B-9397-08002B2CF9AE}" pid="9" name="MSIP_Label_a6dff5f3-0723-4871-b4ff-d0e1780eafc6_SiteId">
    <vt:lpwstr>9e60b9c5-4c41-42db-a7d9-a7dd82b07268</vt:lpwstr>
  </property>
  <property fmtid="{D5CDD505-2E9C-101B-9397-08002B2CF9AE}" pid="10" name="MSIP_Label_a6dff5f3-0723-4871-b4ff-d0e1780eafc6_ActionId">
    <vt:lpwstr>cc6bf9ab-8823-424f-8e58-3f9c6a670b02</vt:lpwstr>
  </property>
  <property fmtid="{D5CDD505-2E9C-101B-9397-08002B2CF9AE}" pid="11" name="MSIP_Label_a6dff5f3-0723-4871-b4ff-d0e1780eafc6_ContentBits">
    <vt:lpwstr>1</vt:lpwstr>
  </property>
  <property fmtid="{D5CDD505-2E9C-101B-9397-08002B2CF9AE}" pid="12" name="ContentTypeId">
    <vt:lpwstr>0x0101006A5908D5ECC78949BDD467F528B0D116AB0200853D61F6D6EAA54C9FD4E46B809A73D0</vt:lpwstr>
  </property>
  <property fmtid="{D5CDD505-2E9C-101B-9397-08002B2CF9AE}" pid="13" name="ProjectDocumentCategory">
    <vt:lpwstr/>
  </property>
  <property fmtid="{D5CDD505-2E9C-101B-9397-08002B2CF9AE}" pid="14" name="Keyword">
    <vt:lpwstr/>
  </property>
  <property fmtid="{D5CDD505-2E9C-101B-9397-08002B2CF9AE}" pid="15" name="FiscalYear">
    <vt:lpwstr/>
  </property>
  <property fmtid="{D5CDD505-2E9C-101B-9397-08002B2CF9AE}" pid="16" name="DocumentType">
    <vt:lpwstr>13;#Project Management|ec594dbf-416d-4d13-8018-3a250dc1b529</vt:lpwstr>
  </property>
  <property fmtid="{D5CDD505-2E9C-101B-9397-08002B2CF9AE}" pid="17" name="DocumentLanguage">
    <vt:lpwstr>1;#English|ac2c316e-9862-48dd-9df1-f37325411750</vt:lpwstr>
  </property>
</Properties>
</file>